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1597" w14:textId="4E8A6FA5" w:rsidR="00760321" w:rsidRDefault="00760321" w:rsidP="00760321">
      <w:bookmarkStart w:id="0" w:name="_GoBack"/>
      <w:bookmarkEnd w:id="0"/>
      <w:r>
        <w:t>Abstract:</w:t>
      </w:r>
    </w:p>
    <w:p w14:paraId="6B45882B" w14:textId="727BC129" w:rsidR="00760321" w:rsidRDefault="00760321" w:rsidP="00760321">
      <w:r>
        <w:t xml:space="preserve">Women cannot be free until released from the tyranny of reproduction, Shulamith Firestone wrote in 1970. For Firestone, following de Beauvoir (1949), women’s oppression began with their </w:t>
      </w:r>
      <w:r w:rsidR="00606A02">
        <w:t>bodies</w:t>
      </w:r>
      <w:r>
        <w:t xml:space="preserve">, and </w:t>
      </w:r>
      <w:r w:rsidR="00A55510">
        <w:t xml:space="preserve">one’s claim of identity </w:t>
      </w:r>
      <w:r w:rsidR="00E9736A">
        <w:t xml:space="preserve">and value </w:t>
      </w:r>
      <w:r w:rsidR="00A55510">
        <w:t xml:space="preserve">as ‘woman’ stood or fell upon one’s </w:t>
      </w:r>
      <w:r w:rsidR="007D64F7">
        <w:t xml:space="preserve">female </w:t>
      </w:r>
      <w:r>
        <w:t xml:space="preserve">reproductive capacities. Ending women’s oppression meant severing the tie between category ‘woman’ and female reproductive function. In 2017, with the successful gestation of a lamb in an artificial uterine environment for four weeks, we stepped closer to having the means to </w:t>
      </w:r>
      <w:r w:rsidR="00FA7452">
        <w:t xml:space="preserve">sever this tie: to </w:t>
      </w:r>
      <w:r>
        <w:t xml:space="preserve">completely conceive and gestate a foetus to maturity outside of a female body (Partridge 2017). </w:t>
      </w:r>
    </w:p>
    <w:p w14:paraId="1C464D64" w14:textId="3DE0EFB9" w:rsidR="00FA7452" w:rsidRDefault="00760321" w:rsidP="00760321">
      <w:r>
        <w:t>In this paper, I imagine what the implications may be if women are just around the corner from being wholly separated from gestation, pregnancy, and childbirth. I begin by sketching out oppression in the tradition of Firestone and de Beauvoir, as deeply rooted in female biological functioning. On this view, while biological differences simply are, oppressive social meanings are overlaid upon biology</w:t>
      </w:r>
      <w:r w:rsidR="00606A02">
        <w:t xml:space="preserve"> and body</w:t>
      </w:r>
      <w:r>
        <w:t xml:space="preserve">, </w:t>
      </w:r>
      <w:r w:rsidR="00606A02">
        <w:t>as</w:t>
      </w:r>
      <w:r>
        <w:t xml:space="preserve"> artefacts of culture and history. </w:t>
      </w:r>
    </w:p>
    <w:p w14:paraId="29126115" w14:textId="4BEE6953" w:rsidR="00760321" w:rsidRDefault="00760321" w:rsidP="00760321">
      <w:r>
        <w:t xml:space="preserve">I then </w:t>
      </w:r>
      <w:r w:rsidR="00606A02">
        <w:t>sketch</w:t>
      </w:r>
      <w:r>
        <w:t xml:space="preserve"> the latest development in ectogenesis and the implications this technology could have for </w:t>
      </w:r>
      <w:r w:rsidR="00606A02">
        <w:t>questions</w:t>
      </w:r>
      <w:r>
        <w:t xml:space="preserve"> like who counts in category ‘woman</w:t>
      </w:r>
      <w:r w:rsidR="00606A02">
        <w:t>,</w:t>
      </w:r>
      <w:r>
        <w:t>’ and what happens if we explode this category’s link to biology. Involved in this exploration are issues such as women’s views on their (in)fertility (McLeod &amp; Ponesse 2008)</w:t>
      </w:r>
      <w:r w:rsidR="00A55510">
        <w:t>;</w:t>
      </w:r>
      <w:r>
        <w:t xml:space="preserve"> social judgments about motherhood (Kukla 2008)</w:t>
      </w:r>
      <w:r w:rsidR="00A55510">
        <w:t>;</w:t>
      </w:r>
      <w:r>
        <w:t xml:space="preserve"> gestational surrogacy (Corea 1985; Teman 2010; Leissner 2012)</w:t>
      </w:r>
      <w:r w:rsidR="00A55510">
        <w:t>;</w:t>
      </w:r>
      <w:r>
        <w:t xml:space="preserve"> </w:t>
      </w:r>
      <w:r w:rsidR="00A55510">
        <w:t xml:space="preserve">and </w:t>
      </w:r>
      <w:r>
        <w:t xml:space="preserve">possibilities for reproduction for same-sex couples and trans-women. </w:t>
      </w:r>
      <w:r w:rsidR="00FA7452">
        <w:t xml:space="preserve">Ectogenesis </w:t>
      </w:r>
      <w:r w:rsidR="007D64F7">
        <w:t>could also have implications for abortion and genetic property laws, at least in part because new questions seem to arise from the foetus becoming visible</w:t>
      </w:r>
      <w:r w:rsidR="00A55510">
        <w:t xml:space="preserve"> (Alghrani 2018)</w:t>
      </w:r>
      <w:r w:rsidR="007D64F7">
        <w:t>.</w:t>
      </w:r>
      <w:r w:rsidR="007D64F7" w:rsidRPr="007D64F7">
        <w:t xml:space="preserve"> </w:t>
      </w:r>
      <w:r w:rsidR="00606A02">
        <w:t>Ectogenesis</w:t>
      </w:r>
      <w:r w:rsidR="007D64F7">
        <w:t xml:space="preserve"> may require us to reconceptualise termination</w:t>
      </w:r>
      <w:r w:rsidR="00606A02">
        <w:t>,</w:t>
      </w:r>
      <w:r w:rsidR="007D64F7">
        <w:t xml:space="preserve"> and ownership of reproductive material.</w:t>
      </w:r>
    </w:p>
    <w:p w14:paraId="598B20C5" w14:textId="06F1C57B" w:rsidR="00FA7452" w:rsidRDefault="00FA7452" w:rsidP="00760321">
      <w:r>
        <w:t>Though bordering on science-fiction, I argue that we should expect this technology to continue to develop. Research into ectogenesis is unusual in the realm of assisted reproductive technology because it has been pursued primarily for therapeutic reasons (Partridge 2017; Singer &amp; Wells 1984). That is, ectogenetic technology is pursued in order to save extremely premature infants who</w:t>
      </w:r>
      <w:r w:rsidR="00606A02">
        <w:t xml:space="preserve"> </w:t>
      </w:r>
      <w:r>
        <w:t xml:space="preserve">frequently die from physical damage to their bodies as a result of the obtuseness of current medical instruments. Thus, the risks and costs of pursuing this research are justified with arguments from the potential to save the lives of infants. </w:t>
      </w:r>
    </w:p>
    <w:p w14:paraId="065348AE" w14:textId="3E658AC0" w:rsidR="00760321" w:rsidRDefault="00760321" w:rsidP="00760321">
      <w:r>
        <w:t>I</w:t>
      </w:r>
      <w:r w:rsidR="00FA7452">
        <w:t xml:space="preserve">f this technology becomes sufficiently sophisticated, </w:t>
      </w:r>
      <w:r>
        <w:t xml:space="preserve">ectogenesis </w:t>
      </w:r>
      <w:r w:rsidR="00FA7452">
        <w:t>(</w:t>
      </w:r>
      <w:r>
        <w:t>paired with IVF</w:t>
      </w:r>
      <w:r w:rsidR="00FA7452">
        <w:t>)</w:t>
      </w:r>
      <w:r>
        <w:t xml:space="preserve"> has the potential to entirely remove the conception and gestation of human infants from the female body, and this </w:t>
      </w:r>
      <w:r w:rsidR="007D64F7">
        <w:t>paper begins to explore the</w:t>
      </w:r>
      <w:r>
        <w:t xml:space="preserve"> enormous ramifications</w:t>
      </w:r>
      <w:r w:rsidR="007D64F7">
        <w:t xml:space="preserve"> involved</w:t>
      </w:r>
      <w:r>
        <w:t xml:space="preserve">. This could, as Firestone argued, be </w:t>
      </w:r>
      <w:r w:rsidR="00A55510">
        <w:t>a crucial</w:t>
      </w:r>
      <w:r>
        <w:t xml:space="preserve"> step to</w:t>
      </w:r>
      <w:r w:rsidR="007D64F7">
        <w:t>ward</w:t>
      </w:r>
      <w:r>
        <w:t xml:space="preserve"> liberation </w:t>
      </w:r>
      <w:r w:rsidR="00A55510">
        <w:t>from female biological function</w:t>
      </w:r>
      <w:r>
        <w:t>. It could be a</w:t>
      </w:r>
      <w:r w:rsidR="00FA7452">
        <w:t xml:space="preserve"> </w:t>
      </w:r>
      <w:r>
        <w:t>tool for reproductive equality among all genders and families.</w:t>
      </w:r>
      <w:r w:rsidR="007D64F7">
        <w:t xml:space="preserve"> </w:t>
      </w:r>
      <w:r>
        <w:t>Surrogate motherhood could be</w:t>
      </w:r>
      <w:r w:rsidR="007D64F7">
        <w:t>come</w:t>
      </w:r>
      <w:r>
        <w:t xml:space="preserve"> obsolete; the risks that come along with pregnancy and birth may </w:t>
      </w:r>
      <w:r w:rsidR="007D64F7">
        <w:t>be considered too</w:t>
      </w:r>
      <w:r>
        <w:t xml:space="preserve"> high for both women and infants.</w:t>
      </w:r>
      <w:r w:rsidR="007D64F7">
        <w:t xml:space="preserve"> </w:t>
      </w:r>
      <w:r w:rsidR="00FA7452">
        <w:t>Finally</w:t>
      </w:r>
      <w:r>
        <w:t xml:space="preserve">, we </w:t>
      </w:r>
      <w:r w:rsidR="007D64F7">
        <w:t>may</w:t>
      </w:r>
      <w:r>
        <w:t xml:space="preserve"> have the opportunity to entirely re-envision </w:t>
      </w:r>
      <w:r w:rsidR="00A55510">
        <w:t xml:space="preserve">category </w:t>
      </w:r>
      <w:r w:rsidR="00FA7452">
        <w:t>‘woman’</w:t>
      </w:r>
      <w:r w:rsidR="007D64F7">
        <w:t xml:space="preserve"> in</w:t>
      </w:r>
      <w:r>
        <w:t xml:space="preserve"> </w:t>
      </w:r>
      <w:r w:rsidR="007D64F7">
        <w:t>social</w:t>
      </w:r>
      <w:r>
        <w:t xml:space="preserve">, </w:t>
      </w:r>
      <w:r w:rsidR="00FA7452">
        <w:t xml:space="preserve">relational, </w:t>
      </w:r>
      <w:r>
        <w:t>economic, and political terms.</w:t>
      </w:r>
    </w:p>
    <w:p w14:paraId="4EB9B61E" w14:textId="77777777" w:rsidR="00A55510" w:rsidRDefault="00A55510" w:rsidP="00760321"/>
    <w:p w14:paraId="4417DD27" w14:textId="30588381" w:rsidR="00760321" w:rsidRDefault="00760321" w:rsidP="00760321">
      <w:r>
        <w:t>Key Words:</w:t>
      </w:r>
    </w:p>
    <w:p w14:paraId="4305DAD1" w14:textId="2C5F0565" w:rsidR="001D2692" w:rsidRDefault="00760321">
      <w:r>
        <w:t>Ectogenesis; women’s liberation;</w:t>
      </w:r>
      <w:r w:rsidR="007D64F7">
        <w:t xml:space="preserve"> female biology</w:t>
      </w:r>
      <w:r>
        <w:t>; reproduction; pregnancy</w:t>
      </w:r>
    </w:p>
    <w:p w14:paraId="545EBB79" w14:textId="514AEB3F" w:rsidR="009D336A" w:rsidRDefault="009D336A"/>
    <w:p w14:paraId="422FA501" w14:textId="507382B8" w:rsidR="009D336A" w:rsidRDefault="009D336A">
      <w:r>
        <w:lastRenderedPageBreak/>
        <w:t>Author Information:</w:t>
      </w:r>
    </w:p>
    <w:p w14:paraId="21BAC621" w14:textId="29C4C34D" w:rsidR="002E6E2E" w:rsidRDefault="009D336A">
      <w:r>
        <w:t>Dr. Kathryn MacKay</w:t>
      </w:r>
    </w:p>
    <w:p w14:paraId="7A6ABDDE" w14:textId="79B7F83A" w:rsidR="009D336A" w:rsidRDefault="002E6E2E">
      <w:r>
        <w:t>Lecturer in Philosophy</w:t>
      </w:r>
    </w:p>
    <w:p w14:paraId="7C859041" w14:textId="77777777" w:rsidR="002E6E2E" w:rsidRDefault="009D336A">
      <w:r>
        <w:t xml:space="preserve">Department of Politics, Philosophy &amp; Religion </w:t>
      </w:r>
    </w:p>
    <w:p w14:paraId="64E0A78D" w14:textId="1976C58E" w:rsidR="009D336A" w:rsidRDefault="009D336A">
      <w:r>
        <w:t>Lancaster University</w:t>
      </w:r>
    </w:p>
    <w:p w14:paraId="63989ED6" w14:textId="789916CD" w:rsidR="002E6E2E" w:rsidRDefault="00E528A4">
      <w:hyperlink r:id="rId6" w:history="1">
        <w:r w:rsidR="002E6E2E" w:rsidRPr="005B713F">
          <w:rPr>
            <w:rStyle w:val="Hyperlink"/>
          </w:rPr>
          <w:t>k.mackay1@lancaster.ac.uk</w:t>
        </w:r>
      </w:hyperlink>
      <w:r w:rsidR="002E6E2E">
        <w:t xml:space="preserve"> </w:t>
      </w:r>
    </w:p>
    <w:p w14:paraId="30913BD5" w14:textId="1EE55EFE" w:rsidR="009D336A" w:rsidRPr="009D336A" w:rsidRDefault="009D336A" w:rsidP="009D336A">
      <w:pPr>
        <w:spacing w:after="0" w:line="240" w:lineRule="auto"/>
        <w:rPr>
          <w:rFonts w:eastAsia="Times New Roman" w:cs="Arial"/>
          <w:lang w:val="en-CA"/>
        </w:rPr>
      </w:pPr>
      <w:r w:rsidRPr="009D336A">
        <w:rPr>
          <w:rFonts w:cs="Arial"/>
        </w:rPr>
        <w:t xml:space="preserve">Kathryn is a Lecturer in Philosophy </w:t>
      </w:r>
      <w:r w:rsidRPr="009D336A">
        <w:rPr>
          <w:rFonts w:eastAsia="Times New Roman" w:cs="Arial"/>
          <w:color w:val="1D1D1D"/>
          <w:shd w:val="clear" w:color="auto" w:fill="FFFFFF"/>
          <w:lang w:val="en-CA"/>
        </w:rPr>
        <w:t>at Lancaster University. Her work is centered around issues at the intersection of feminist theory, political thought, and moral theory. She is particularly interested in issues related to health, identity, and agency. Kathryn is currently working on the role of mothers in achieving the aims of health promotion, on the ethical implications of ectogenesis, and on the impact of 'behavioural policies' on diverse societies. She has an ongoing interest in the nature of compassion and its possibilities for moral thought.</w:t>
      </w:r>
    </w:p>
    <w:p w14:paraId="0C1BDE25" w14:textId="177C3603" w:rsidR="009D336A" w:rsidRPr="009D336A" w:rsidRDefault="009D336A">
      <w:pPr>
        <w:rPr>
          <w:rFonts w:ascii="Arial" w:hAnsi="Arial" w:cs="Arial"/>
          <w:sz w:val="20"/>
          <w:szCs w:val="20"/>
        </w:rPr>
      </w:pPr>
    </w:p>
    <w:p w14:paraId="519A232C" w14:textId="77777777" w:rsidR="009D336A" w:rsidRDefault="009D336A"/>
    <w:p w14:paraId="21719BF7" w14:textId="69916743" w:rsidR="00606A02" w:rsidRDefault="00606A02"/>
    <w:sectPr w:rsidR="00606A02" w:rsidSect="00B91B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C68A" w14:textId="77777777" w:rsidR="00E528A4" w:rsidRDefault="00E528A4" w:rsidP="00A55510">
      <w:pPr>
        <w:spacing w:after="0" w:line="240" w:lineRule="auto"/>
      </w:pPr>
      <w:r>
        <w:separator/>
      </w:r>
    </w:p>
  </w:endnote>
  <w:endnote w:type="continuationSeparator" w:id="0">
    <w:p w14:paraId="48CBEDEC" w14:textId="77777777" w:rsidR="00E528A4" w:rsidRDefault="00E528A4" w:rsidP="00A5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5552" w14:textId="77777777" w:rsidR="00E528A4" w:rsidRDefault="00E528A4" w:rsidP="00A55510">
      <w:pPr>
        <w:spacing w:after="0" w:line="240" w:lineRule="auto"/>
      </w:pPr>
      <w:r>
        <w:separator/>
      </w:r>
    </w:p>
  </w:footnote>
  <w:footnote w:type="continuationSeparator" w:id="0">
    <w:p w14:paraId="074A4A3B" w14:textId="77777777" w:rsidR="00E528A4" w:rsidRDefault="00E528A4" w:rsidP="00A5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1110" w14:textId="3BCA6A0D" w:rsidR="00A55510" w:rsidRPr="00A55510" w:rsidRDefault="00A55510" w:rsidP="00A55510">
    <w:pPr>
      <w:pStyle w:val="Heading2"/>
      <w:rPr>
        <w:lang w:val="en-CA"/>
      </w:rPr>
    </w:pPr>
    <w:r>
      <w:rPr>
        <w:lang w:val="en-CA"/>
      </w:rPr>
      <w:t>Decanting Babies: What Ectogenesis Could Mean for Women’s Liberation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21"/>
    <w:rsid w:val="001D2692"/>
    <w:rsid w:val="002E6E2E"/>
    <w:rsid w:val="00405012"/>
    <w:rsid w:val="00606A02"/>
    <w:rsid w:val="00760321"/>
    <w:rsid w:val="007D64F7"/>
    <w:rsid w:val="009A0346"/>
    <w:rsid w:val="009D0ABF"/>
    <w:rsid w:val="009D336A"/>
    <w:rsid w:val="00A55510"/>
    <w:rsid w:val="00B054C5"/>
    <w:rsid w:val="00B91B50"/>
    <w:rsid w:val="00C90D5E"/>
    <w:rsid w:val="00D71063"/>
    <w:rsid w:val="00E528A4"/>
    <w:rsid w:val="00E9736A"/>
    <w:rsid w:val="00FA7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3044B9"/>
  <w15:chartTrackingRefBased/>
  <w15:docId w15:val="{1BBC8B5D-5E02-1D42-B5C8-84289E6B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 Gothic MT" w:eastAsiaTheme="minorHAnsi" w:hAnsi="News Gothic MT" w:cs="Al Bayan Plai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21"/>
    <w:pPr>
      <w:spacing w:after="160" w:line="259" w:lineRule="auto"/>
    </w:pPr>
    <w:rPr>
      <w:rFonts w:asciiTheme="minorHAnsi" w:hAnsiTheme="minorHAnsi" w:cstheme="minorBidi"/>
      <w:sz w:val="22"/>
      <w:szCs w:val="22"/>
      <w:lang w:val="en-GB"/>
    </w:rPr>
  </w:style>
  <w:style w:type="paragraph" w:styleId="Heading2">
    <w:name w:val="heading 2"/>
    <w:basedOn w:val="Normal"/>
    <w:next w:val="Normal"/>
    <w:link w:val="Heading2Char"/>
    <w:uiPriority w:val="9"/>
    <w:unhideWhenUsed/>
    <w:qFormat/>
    <w:rsid w:val="00A55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10"/>
    <w:rPr>
      <w:rFonts w:asciiTheme="minorHAnsi" w:hAnsiTheme="minorHAnsi" w:cstheme="minorBidi"/>
      <w:sz w:val="22"/>
      <w:szCs w:val="22"/>
      <w:lang w:val="en-GB"/>
    </w:rPr>
  </w:style>
  <w:style w:type="paragraph" w:styleId="Footer">
    <w:name w:val="footer"/>
    <w:basedOn w:val="Normal"/>
    <w:link w:val="FooterChar"/>
    <w:uiPriority w:val="99"/>
    <w:unhideWhenUsed/>
    <w:rsid w:val="00A5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10"/>
    <w:rPr>
      <w:rFonts w:asciiTheme="minorHAnsi" w:hAnsiTheme="minorHAnsi" w:cstheme="minorBidi"/>
      <w:sz w:val="22"/>
      <w:szCs w:val="22"/>
      <w:lang w:val="en-GB"/>
    </w:rPr>
  </w:style>
  <w:style w:type="character" w:customStyle="1" w:styleId="Heading2Char">
    <w:name w:val="Heading 2 Char"/>
    <w:basedOn w:val="DefaultParagraphFont"/>
    <w:link w:val="Heading2"/>
    <w:uiPriority w:val="9"/>
    <w:rsid w:val="00A55510"/>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2E6E2E"/>
    <w:rPr>
      <w:color w:val="0563C1" w:themeColor="hyperlink"/>
      <w:u w:val="single"/>
    </w:rPr>
  </w:style>
  <w:style w:type="character" w:styleId="UnresolvedMention">
    <w:name w:val="Unresolved Mention"/>
    <w:basedOn w:val="DefaultParagraphFont"/>
    <w:uiPriority w:val="99"/>
    <w:semiHidden/>
    <w:unhideWhenUsed/>
    <w:rsid w:val="002E6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ckay1@lancaster.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Kathryn</dc:creator>
  <cp:keywords/>
  <dc:description/>
  <cp:lastModifiedBy>Microsoft Office User</cp:lastModifiedBy>
  <cp:revision>2</cp:revision>
  <dcterms:created xsi:type="dcterms:W3CDTF">2019-01-21T16:09:00Z</dcterms:created>
  <dcterms:modified xsi:type="dcterms:W3CDTF">2019-01-21T16:09:00Z</dcterms:modified>
</cp:coreProperties>
</file>